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Психологическое влияние на личность и ее защита от негативных воздействий</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«Психологическое влияние на личность и ее защита от негативных воздействий»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«Психологическое влияние на личность и ее защита от негативных воздействий».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«Психологическое влияние на личность и ее защита от негативных воздействий»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реализовывать программы психолого- педагогического сопровождения участников образовательной среды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закономерности создания программ сопровождения детей и обучающихся, в том испытывающих трудности в освоении основных общеобразовательных программ, развитии и социальной адаптации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составлять профилактические и просветительские программы, направленные на: предупреждение возможных нарушений в развитии личности ребенка, межличностных отношений в семье и с социальным окружением; формирование психологической</w:t>
            </w:r>
          </w:p>
          <w:p>
            <w:pPr>
              <w:jc w:val="left"/>
              <w:spacing w:after="0" w:line="240" w:lineRule="auto"/>
              <w:rPr>
                <w:sz w:val="24"/>
                <w:szCs w:val="24"/>
              </w:rPr>
            </w:pPr>
            <w:r>
              <w:rPr>
                <w:rFonts w:ascii="Times New Roman" w:hAnsi="Times New Roman" w:cs="Times New Roman"/>
                <w:color w:val="#000000"/>
                <w:sz w:val="24"/>
                <w:szCs w:val="24"/>
              </w:rPr>
              <w:t> культуры безопасности и психологически безопасного поведения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диагностикой особенностей детей и обучающихся, в том испытывающих трудности в освоении основных общеобразовательных программ, развитии и социальной адаптации; технологиями консультативной помощи в формировании психологической культуры безопасности и психологически безопасного поведения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прогнозировать риски образовательной среды, планировать комплексные мероприятия по их предупреждению и преодолению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формирования комфортной и безопасной социальной среды; психолого-педагогические риски нарушения безопасности человека в образовании и социальном взаимодействии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отбирать соответствующие виды,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w:t>
            </w:r>
          </w:p>
        </w:tc>
      </w:tr>
      <w:tr>
        <w:trPr>
          <w:trHeight w:hRule="exact" w:val="572.12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технологиями формирования комфортной и безопасной образовательной среды и аналитической оценки рисков ее нарушения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различные варианты решенияпроблемной ситуации на основе системного подхода, оценивать их преимущества и риски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выявлять проблемную ситуацию в процессе анализа проблемы, определять этапы ее разрешения с учетом вариативных контекстов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владеть навыком определять и оценивать практические последствия реализации действий по разрешению проблемной ситуации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стратегии сотрудничества для достижения поставленной цели, определяет роль каждого участника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совместной деятельности особенности поведения и общения разных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пониманием результатов (последствий) личных действий и навыком планирования последовательности шагов для достижения поставленной цели, контролировать  их выполнение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навыком взаимодействия с членами команды, в т.ч. участвовать  в обмене информацией, знаниями и опытом, ипрезентации результатов работы команды, соблюдать этические нормы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определять приоритеты собственной деятельности, выстраивать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для совершенствования своей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рефлексивными методами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«Психологическое влияние на личность и ее защита от негативных воздействий» относится к обязательной части, является дисциплиной Блока Б1. «Дисциплины (модули)». Модуль "Психологическая безопасность в образовании и социальном взаимодействии"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человека в ситуациях нарушения безопасности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ПК-5, УК-3,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влияние на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изменения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Информационно-психологическая безопасность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причины вступления человека в группы деструктивной ориентации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психологической работы по оказанию помощи жертвам деструктивного влияния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средств и стимулов психологического влияния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детерминанты обеспечения информационно-психологической безопасности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от манипуляции. Виды психологических защит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68.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влияние на личность</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безопасность личности:</w:t>
            </w:r>
          </w:p>
          <w:p>
            <w:pPr>
              <w:jc w:val="both"/>
              <w:spacing w:after="0" w:line="240" w:lineRule="auto"/>
              <w:rPr>
                <w:sz w:val="24"/>
                <w:szCs w:val="24"/>
              </w:rPr>
            </w:pPr>
            <w:r>
              <w:rPr>
                <w:rFonts w:ascii="Times New Roman" w:hAnsi="Times New Roman" w:cs="Times New Roman"/>
                <w:color w:val="#000000"/>
                <w:sz w:val="24"/>
                <w:szCs w:val="24"/>
              </w:rPr>
              <w:t> ресурс сопротивляемости. Методы</w:t>
            </w:r>
          </w:p>
          <w:p>
            <w:pPr>
              <w:jc w:val="both"/>
              <w:spacing w:after="0" w:line="240" w:lineRule="auto"/>
              <w:rPr>
                <w:sz w:val="24"/>
                <w:szCs w:val="24"/>
              </w:rPr>
            </w:pPr>
            <w:r>
              <w:rPr>
                <w:rFonts w:ascii="Times New Roman" w:hAnsi="Times New Roman" w:cs="Times New Roman"/>
                <w:color w:val="#000000"/>
                <w:sz w:val="24"/>
                <w:szCs w:val="24"/>
              </w:rPr>
              <w:t> психологического воздействия. Влияние на</w:t>
            </w:r>
          </w:p>
          <w:p>
            <w:pPr>
              <w:jc w:val="both"/>
              <w:spacing w:after="0" w:line="240" w:lineRule="auto"/>
              <w:rPr>
                <w:sz w:val="24"/>
                <w:szCs w:val="24"/>
              </w:rPr>
            </w:pPr>
            <w:r>
              <w:rPr>
                <w:rFonts w:ascii="Times New Roman" w:hAnsi="Times New Roman" w:cs="Times New Roman"/>
                <w:color w:val="#000000"/>
                <w:sz w:val="24"/>
                <w:szCs w:val="24"/>
              </w:rPr>
              <w:t> поведение других через воздействие на</w:t>
            </w:r>
          </w:p>
          <w:p>
            <w:pPr>
              <w:jc w:val="both"/>
              <w:spacing w:after="0" w:line="240" w:lineRule="auto"/>
              <w:rPr>
                <w:sz w:val="24"/>
                <w:szCs w:val="24"/>
              </w:rPr>
            </w:pPr>
            <w:r>
              <w:rPr>
                <w:rFonts w:ascii="Times New Roman" w:hAnsi="Times New Roman" w:cs="Times New Roman"/>
                <w:color w:val="#000000"/>
                <w:sz w:val="24"/>
                <w:szCs w:val="24"/>
              </w:rPr>
              <w:t> установки личности. Манипулятивное</w:t>
            </w:r>
          </w:p>
          <w:p>
            <w:pPr>
              <w:jc w:val="both"/>
              <w:spacing w:after="0" w:line="240" w:lineRule="auto"/>
              <w:rPr>
                <w:sz w:val="24"/>
                <w:szCs w:val="24"/>
              </w:rPr>
            </w:pPr>
            <w:r>
              <w:rPr>
                <w:rFonts w:ascii="Times New Roman" w:hAnsi="Times New Roman" w:cs="Times New Roman"/>
                <w:color w:val="#000000"/>
                <w:sz w:val="24"/>
                <w:szCs w:val="24"/>
              </w:rPr>
              <w:t> общение. Истоки манипуляции. Типы</w:t>
            </w:r>
          </w:p>
          <w:p>
            <w:pPr>
              <w:jc w:val="both"/>
              <w:spacing w:after="0" w:line="240" w:lineRule="auto"/>
              <w:rPr>
                <w:sz w:val="24"/>
                <w:szCs w:val="24"/>
              </w:rPr>
            </w:pPr>
            <w:r>
              <w:rPr>
                <w:rFonts w:ascii="Times New Roman" w:hAnsi="Times New Roman" w:cs="Times New Roman"/>
                <w:color w:val="#000000"/>
                <w:sz w:val="24"/>
                <w:szCs w:val="24"/>
              </w:rPr>
              <w:t> манипулятора. Механизмы манипуляции.</w:t>
            </w:r>
          </w:p>
          <w:p>
            <w:pPr>
              <w:jc w:val="both"/>
              <w:spacing w:after="0" w:line="240" w:lineRule="auto"/>
              <w:rPr>
                <w:sz w:val="24"/>
                <w:szCs w:val="24"/>
              </w:rPr>
            </w:pPr>
            <w:r>
              <w:rPr>
                <w:rFonts w:ascii="Times New Roman" w:hAnsi="Times New Roman" w:cs="Times New Roman"/>
                <w:color w:val="#000000"/>
                <w:sz w:val="24"/>
                <w:szCs w:val="24"/>
              </w:rPr>
              <w:t> Манипулятивные технологии. Распознавание</w:t>
            </w:r>
          </w:p>
          <w:p>
            <w:pPr>
              <w:jc w:val="both"/>
              <w:spacing w:after="0" w:line="240" w:lineRule="auto"/>
              <w:rPr>
                <w:sz w:val="24"/>
                <w:szCs w:val="24"/>
              </w:rPr>
            </w:pPr>
            <w:r>
              <w:rPr>
                <w:rFonts w:ascii="Times New Roman" w:hAnsi="Times New Roman" w:cs="Times New Roman"/>
                <w:color w:val="#000000"/>
                <w:sz w:val="24"/>
                <w:szCs w:val="24"/>
              </w:rPr>
              <w:t> манипуляции и защита от нее. Недостатки</w:t>
            </w:r>
          </w:p>
          <w:p>
            <w:pPr>
              <w:jc w:val="both"/>
              <w:spacing w:after="0" w:line="240" w:lineRule="auto"/>
              <w:rPr>
                <w:sz w:val="24"/>
                <w:szCs w:val="24"/>
              </w:rPr>
            </w:pPr>
            <w:r>
              <w:rPr>
                <w:rFonts w:ascii="Times New Roman" w:hAnsi="Times New Roman" w:cs="Times New Roman"/>
                <w:color w:val="#000000"/>
                <w:sz w:val="24"/>
                <w:szCs w:val="24"/>
              </w:rPr>
              <w:t> манипулятивного стиля общения.</w:t>
            </w:r>
          </w:p>
          <w:p>
            <w:pPr>
              <w:jc w:val="both"/>
              <w:spacing w:after="0" w:line="240" w:lineRule="auto"/>
              <w:rPr>
                <w:sz w:val="24"/>
                <w:szCs w:val="24"/>
              </w:rPr>
            </w:pPr>
            <w:r>
              <w:rPr>
                <w:rFonts w:ascii="Times New Roman" w:hAnsi="Times New Roman" w:cs="Times New Roman"/>
                <w:color w:val="#000000"/>
                <w:sz w:val="24"/>
                <w:szCs w:val="24"/>
              </w:rPr>
              <w:t> Актуализация как альтернатива</w:t>
            </w:r>
          </w:p>
          <w:p>
            <w:pPr>
              <w:jc w:val="both"/>
              <w:spacing w:after="0" w:line="240" w:lineRule="auto"/>
              <w:rPr>
                <w:sz w:val="24"/>
                <w:szCs w:val="24"/>
              </w:rPr>
            </w:pPr>
            <w:r>
              <w:rPr>
                <w:rFonts w:ascii="Times New Roman" w:hAnsi="Times New Roman" w:cs="Times New Roman"/>
                <w:color w:val="#000000"/>
                <w:sz w:val="24"/>
                <w:szCs w:val="24"/>
              </w:rPr>
              <w:t> манипулированию. Психологические</w:t>
            </w:r>
          </w:p>
          <w:p>
            <w:pPr>
              <w:jc w:val="both"/>
              <w:spacing w:after="0" w:line="240" w:lineRule="auto"/>
              <w:rPr>
                <w:sz w:val="24"/>
                <w:szCs w:val="24"/>
              </w:rPr>
            </w:pPr>
            <w:r>
              <w:rPr>
                <w:rFonts w:ascii="Times New Roman" w:hAnsi="Times New Roman" w:cs="Times New Roman"/>
                <w:color w:val="#000000"/>
                <w:sz w:val="24"/>
                <w:szCs w:val="24"/>
              </w:rPr>
              <w:t> слагаемые убеждения.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изменения поведения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Изменение психического состояния. Техники</w:t>
            </w:r>
          </w:p>
          <w:p>
            <w:pPr>
              <w:jc w:val="both"/>
              <w:spacing w:after="0" w:line="240" w:lineRule="auto"/>
              <w:rPr>
                <w:sz w:val="24"/>
                <w:szCs w:val="24"/>
              </w:rPr>
            </w:pPr>
            <w:r>
              <w:rPr>
                <w:rFonts w:ascii="Times New Roman" w:hAnsi="Times New Roman" w:cs="Times New Roman"/>
                <w:color w:val="#000000"/>
                <w:sz w:val="24"/>
                <w:szCs w:val="24"/>
              </w:rPr>
              <w:t> внушения. Принуждение. Убеждение.</w:t>
            </w:r>
          </w:p>
          <w:p>
            <w:pPr>
              <w:jc w:val="both"/>
              <w:spacing w:after="0" w:line="240" w:lineRule="auto"/>
              <w:rPr>
                <w:sz w:val="24"/>
                <w:szCs w:val="24"/>
              </w:rPr>
            </w:pPr>
            <w:r>
              <w:rPr>
                <w:rFonts w:ascii="Times New Roman" w:hAnsi="Times New Roman" w:cs="Times New Roman"/>
                <w:color w:val="#000000"/>
                <w:sz w:val="24"/>
                <w:szCs w:val="24"/>
              </w:rPr>
              <w:t> Доказательство. Возражения и работа с ними.</w:t>
            </w:r>
          </w:p>
          <w:p>
            <w:pPr>
              <w:jc w:val="both"/>
              <w:spacing w:after="0" w:line="240" w:lineRule="auto"/>
              <w:rPr>
                <w:sz w:val="24"/>
                <w:szCs w:val="24"/>
              </w:rPr>
            </w:pPr>
            <w:r>
              <w:rPr>
                <w:rFonts w:ascii="Times New Roman" w:hAnsi="Times New Roman" w:cs="Times New Roman"/>
                <w:color w:val="#000000"/>
                <w:sz w:val="24"/>
                <w:szCs w:val="24"/>
              </w:rPr>
              <w:t> Выявление и анализ возражений.</w:t>
            </w:r>
          </w:p>
          <w:p>
            <w:pPr>
              <w:jc w:val="both"/>
              <w:spacing w:after="0" w:line="240" w:lineRule="auto"/>
              <w:rPr>
                <w:sz w:val="24"/>
                <w:szCs w:val="24"/>
              </w:rPr>
            </w:pPr>
            <w:r>
              <w:rPr>
                <w:rFonts w:ascii="Times New Roman" w:hAnsi="Times New Roman" w:cs="Times New Roman"/>
                <w:color w:val="#000000"/>
                <w:sz w:val="24"/>
                <w:szCs w:val="24"/>
              </w:rPr>
              <w:t> Классификация возражений. Особенности работы с возражениями.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Информационно-психологическая безопасность личности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Манипулятивные возможности средств массовой</w:t>
            </w:r>
          </w:p>
          <w:p>
            <w:pPr>
              <w:jc w:val="both"/>
              <w:spacing w:after="0" w:line="240" w:lineRule="auto"/>
              <w:rPr>
                <w:sz w:val="24"/>
                <w:szCs w:val="24"/>
              </w:rPr>
            </w:pPr>
            <w:r>
              <w:rPr>
                <w:rFonts w:ascii="Times New Roman" w:hAnsi="Times New Roman" w:cs="Times New Roman"/>
                <w:color w:val="#000000"/>
                <w:sz w:val="24"/>
                <w:szCs w:val="24"/>
              </w:rPr>
              <w:t> информации. Угрозы</w:t>
            </w:r>
          </w:p>
          <w:p>
            <w:pPr>
              <w:jc w:val="both"/>
              <w:spacing w:after="0" w:line="240" w:lineRule="auto"/>
              <w:rPr>
                <w:sz w:val="24"/>
                <w:szCs w:val="24"/>
              </w:rPr>
            </w:pPr>
            <w:r>
              <w:rPr>
                <w:rFonts w:ascii="Times New Roman" w:hAnsi="Times New Roman" w:cs="Times New Roman"/>
                <w:color w:val="#000000"/>
                <w:sz w:val="24"/>
                <w:szCs w:val="24"/>
              </w:rPr>
              <w:t> информационно-психологической</w:t>
            </w:r>
          </w:p>
          <w:p>
            <w:pPr>
              <w:jc w:val="both"/>
              <w:spacing w:after="0" w:line="240" w:lineRule="auto"/>
              <w:rPr>
                <w:sz w:val="24"/>
                <w:szCs w:val="24"/>
              </w:rPr>
            </w:pPr>
            <w:r>
              <w:rPr>
                <w:rFonts w:ascii="Times New Roman" w:hAnsi="Times New Roman" w:cs="Times New Roman"/>
                <w:color w:val="#000000"/>
                <w:sz w:val="24"/>
                <w:szCs w:val="24"/>
              </w:rPr>
              <w:t> безопасности личности и их основные</w:t>
            </w:r>
          </w:p>
          <w:p>
            <w:pPr>
              <w:jc w:val="both"/>
              <w:spacing w:after="0" w:line="240" w:lineRule="auto"/>
              <w:rPr>
                <w:sz w:val="24"/>
                <w:szCs w:val="24"/>
              </w:rPr>
            </w:pPr>
            <w:r>
              <w:rPr>
                <w:rFonts w:ascii="Times New Roman" w:hAnsi="Times New Roman" w:cs="Times New Roman"/>
                <w:color w:val="#000000"/>
                <w:sz w:val="24"/>
                <w:szCs w:val="24"/>
              </w:rPr>
              <w:t> источники. Особенности использования</w:t>
            </w:r>
          </w:p>
          <w:p>
            <w:pPr>
              <w:jc w:val="both"/>
              <w:spacing w:after="0" w:line="240" w:lineRule="auto"/>
              <w:rPr>
                <w:sz w:val="24"/>
                <w:szCs w:val="24"/>
              </w:rPr>
            </w:pPr>
            <w:r>
              <w:rPr>
                <w:rFonts w:ascii="Times New Roman" w:hAnsi="Times New Roman" w:cs="Times New Roman"/>
                <w:color w:val="#000000"/>
                <w:sz w:val="24"/>
                <w:szCs w:val="24"/>
              </w:rPr>
              <w:t> тайного принуждения личности в различных</w:t>
            </w:r>
          </w:p>
          <w:p>
            <w:pPr>
              <w:jc w:val="both"/>
              <w:spacing w:after="0" w:line="240" w:lineRule="auto"/>
              <w:rPr>
                <w:sz w:val="24"/>
                <w:szCs w:val="24"/>
              </w:rPr>
            </w:pPr>
            <w:r>
              <w:rPr>
                <w:rFonts w:ascii="Times New Roman" w:hAnsi="Times New Roman" w:cs="Times New Roman"/>
                <w:color w:val="#000000"/>
                <w:sz w:val="24"/>
                <w:szCs w:val="24"/>
              </w:rPr>
              <w:t> сферах социального взаимодействия.</w:t>
            </w:r>
          </w:p>
          <w:p>
            <w:pPr>
              <w:jc w:val="both"/>
              <w:spacing w:after="0" w:line="240" w:lineRule="auto"/>
              <w:rPr>
                <w:sz w:val="24"/>
                <w:szCs w:val="24"/>
              </w:rPr>
            </w:pPr>
            <w:r>
              <w:rPr>
                <w:rFonts w:ascii="Times New Roman" w:hAnsi="Times New Roman" w:cs="Times New Roman"/>
                <w:color w:val="#000000"/>
                <w:sz w:val="24"/>
                <w:szCs w:val="24"/>
              </w:rPr>
              <w:t> Возможности использования</w:t>
            </w:r>
          </w:p>
          <w:p>
            <w:pPr>
              <w:jc w:val="both"/>
              <w:spacing w:after="0" w:line="240" w:lineRule="auto"/>
              <w:rPr>
                <w:sz w:val="24"/>
                <w:szCs w:val="24"/>
              </w:rPr>
            </w:pPr>
            <w:r>
              <w:rPr>
                <w:rFonts w:ascii="Times New Roman" w:hAnsi="Times New Roman" w:cs="Times New Roman"/>
                <w:color w:val="#000000"/>
                <w:sz w:val="24"/>
                <w:szCs w:val="24"/>
              </w:rPr>
              <w:t> психологической защиты в обеспечении</w:t>
            </w:r>
          </w:p>
          <w:p>
            <w:pPr>
              <w:jc w:val="both"/>
              <w:spacing w:after="0" w:line="240" w:lineRule="auto"/>
              <w:rPr>
                <w:sz w:val="24"/>
                <w:szCs w:val="24"/>
              </w:rPr>
            </w:pPr>
            <w:r>
              <w:rPr>
                <w:rFonts w:ascii="Times New Roman" w:hAnsi="Times New Roman" w:cs="Times New Roman"/>
                <w:color w:val="#000000"/>
                <w:sz w:val="24"/>
                <w:szCs w:val="24"/>
              </w:rPr>
              <w:t> информационно-психологической</w:t>
            </w:r>
          </w:p>
          <w:p>
            <w:pPr>
              <w:jc w:val="both"/>
              <w:spacing w:after="0" w:line="240" w:lineRule="auto"/>
              <w:rPr>
                <w:sz w:val="24"/>
                <w:szCs w:val="24"/>
              </w:rPr>
            </w:pPr>
            <w:r>
              <w:rPr>
                <w:rFonts w:ascii="Times New Roman" w:hAnsi="Times New Roman" w:cs="Times New Roman"/>
                <w:color w:val="#000000"/>
                <w:sz w:val="24"/>
                <w:szCs w:val="24"/>
              </w:rPr>
              <w:t> безопасности личности. Формирование</w:t>
            </w:r>
          </w:p>
          <w:p>
            <w:pPr>
              <w:jc w:val="both"/>
              <w:spacing w:after="0" w:line="240" w:lineRule="auto"/>
              <w:rPr>
                <w:sz w:val="24"/>
                <w:szCs w:val="24"/>
              </w:rPr>
            </w:pPr>
            <w:r>
              <w:rPr>
                <w:rFonts w:ascii="Times New Roman" w:hAnsi="Times New Roman" w:cs="Times New Roman"/>
                <w:color w:val="#000000"/>
                <w:sz w:val="24"/>
                <w:szCs w:val="24"/>
              </w:rPr>
              <w:t> психологической самозащиты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причины вступления человека в группы деструктивной ориентации</w:t>
            </w:r>
          </w:p>
        </w:tc>
      </w:tr>
      <w:tr>
        <w:trPr>
          <w:trHeight w:hRule="exact" w:val="1251.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деструктивных культов и их</w:t>
            </w:r>
          </w:p>
          <w:p>
            <w:pPr>
              <w:jc w:val="both"/>
              <w:spacing w:after="0" w:line="240" w:lineRule="auto"/>
              <w:rPr>
                <w:sz w:val="24"/>
                <w:szCs w:val="24"/>
              </w:rPr>
            </w:pPr>
            <w:r>
              <w:rPr>
                <w:rFonts w:ascii="Times New Roman" w:hAnsi="Times New Roman" w:cs="Times New Roman"/>
                <w:color w:val="#000000"/>
                <w:sz w:val="24"/>
                <w:szCs w:val="24"/>
              </w:rPr>
              <w:t> характеристика. Психологические</w:t>
            </w:r>
          </w:p>
          <w:p>
            <w:pPr>
              <w:jc w:val="both"/>
              <w:spacing w:after="0" w:line="240" w:lineRule="auto"/>
              <w:rPr>
                <w:sz w:val="24"/>
                <w:szCs w:val="24"/>
              </w:rPr>
            </w:pPr>
            <w:r>
              <w:rPr>
                <w:rFonts w:ascii="Times New Roman" w:hAnsi="Times New Roman" w:cs="Times New Roman"/>
                <w:color w:val="#000000"/>
                <w:sz w:val="24"/>
                <w:szCs w:val="24"/>
              </w:rPr>
              <w:t> особенности отдельных этапов возрастного</w:t>
            </w:r>
          </w:p>
          <w:p>
            <w:pPr>
              <w:jc w:val="both"/>
              <w:spacing w:after="0" w:line="240" w:lineRule="auto"/>
              <w:rPr>
                <w:sz w:val="24"/>
                <w:szCs w:val="24"/>
              </w:rPr>
            </w:pPr>
            <w:r>
              <w:rPr>
                <w:rFonts w:ascii="Times New Roman" w:hAnsi="Times New Roman" w:cs="Times New Roman"/>
                <w:color w:val="#000000"/>
                <w:sz w:val="24"/>
                <w:szCs w:val="24"/>
              </w:rPr>
              <w:t> развития, облегчающие вовлечение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деструктивный культ. Психологическая</w:t>
            </w:r>
          </w:p>
          <w:p>
            <w:pPr>
              <w:jc w:val="both"/>
              <w:spacing w:after="0" w:line="240" w:lineRule="auto"/>
              <w:rPr>
                <w:sz w:val="24"/>
                <w:szCs w:val="24"/>
              </w:rPr>
            </w:pPr>
            <w:r>
              <w:rPr>
                <w:rFonts w:ascii="Times New Roman" w:hAnsi="Times New Roman" w:cs="Times New Roman"/>
                <w:color w:val="#000000"/>
                <w:sz w:val="24"/>
                <w:szCs w:val="24"/>
              </w:rPr>
              <w:t> предрасположенность к превращению в</w:t>
            </w:r>
          </w:p>
          <w:p>
            <w:pPr>
              <w:jc w:val="both"/>
              <w:spacing w:after="0" w:line="240" w:lineRule="auto"/>
              <w:rPr>
                <w:sz w:val="24"/>
                <w:szCs w:val="24"/>
              </w:rPr>
            </w:pPr>
            <w:r>
              <w:rPr>
                <w:rFonts w:ascii="Times New Roman" w:hAnsi="Times New Roman" w:cs="Times New Roman"/>
                <w:color w:val="#000000"/>
                <w:sz w:val="24"/>
                <w:szCs w:val="24"/>
              </w:rPr>
              <w:t> жертву деструктивного культа.</w:t>
            </w:r>
          </w:p>
          <w:p>
            <w:pPr>
              <w:jc w:val="both"/>
              <w:spacing w:after="0" w:line="240" w:lineRule="auto"/>
              <w:rPr>
                <w:sz w:val="24"/>
                <w:szCs w:val="24"/>
              </w:rPr>
            </w:pPr>
            <w:r>
              <w:rPr>
                <w:rFonts w:ascii="Times New Roman" w:hAnsi="Times New Roman" w:cs="Times New Roman"/>
                <w:color w:val="#000000"/>
                <w:sz w:val="24"/>
                <w:szCs w:val="24"/>
              </w:rPr>
              <w:t> Психологические механизмы влияния на</w:t>
            </w:r>
          </w:p>
          <w:p>
            <w:pPr>
              <w:jc w:val="both"/>
              <w:spacing w:after="0" w:line="240" w:lineRule="auto"/>
              <w:rPr>
                <w:sz w:val="24"/>
                <w:szCs w:val="24"/>
              </w:rPr>
            </w:pPr>
            <w:r>
              <w:rPr>
                <w:rFonts w:ascii="Times New Roman" w:hAnsi="Times New Roman" w:cs="Times New Roman"/>
                <w:color w:val="#000000"/>
                <w:sz w:val="24"/>
                <w:szCs w:val="24"/>
              </w:rPr>
              <w:t> личность в культе. Механизм группового</w:t>
            </w:r>
          </w:p>
          <w:p>
            <w:pPr>
              <w:jc w:val="both"/>
              <w:spacing w:after="0" w:line="240" w:lineRule="auto"/>
              <w:rPr>
                <w:sz w:val="24"/>
                <w:szCs w:val="24"/>
              </w:rPr>
            </w:pPr>
            <w:r>
              <w:rPr>
                <w:rFonts w:ascii="Times New Roman" w:hAnsi="Times New Roman" w:cs="Times New Roman"/>
                <w:color w:val="#000000"/>
                <w:sz w:val="24"/>
                <w:szCs w:val="24"/>
              </w:rPr>
              <w:t> давления. Психологическая характеристика</w:t>
            </w:r>
          </w:p>
          <w:p>
            <w:pPr>
              <w:jc w:val="both"/>
              <w:spacing w:after="0" w:line="240" w:lineRule="auto"/>
              <w:rPr>
                <w:sz w:val="24"/>
                <w:szCs w:val="24"/>
              </w:rPr>
            </w:pPr>
            <w:r>
              <w:rPr>
                <w:rFonts w:ascii="Times New Roman" w:hAnsi="Times New Roman" w:cs="Times New Roman"/>
                <w:color w:val="#000000"/>
                <w:sz w:val="24"/>
                <w:szCs w:val="24"/>
              </w:rPr>
              <w:t> «культовой» личности. Психологические</w:t>
            </w:r>
          </w:p>
          <w:p>
            <w:pPr>
              <w:jc w:val="both"/>
              <w:spacing w:after="0" w:line="240" w:lineRule="auto"/>
              <w:rPr>
                <w:sz w:val="24"/>
                <w:szCs w:val="24"/>
              </w:rPr>
            </w:pPr>
            <w:r>
              <w:rPr>
                <w:rFonts w:ascii="Times New Roman" w:hAnsi="Times New Roman" w:cs="Times New Roman"/>
                <w:color w:val="#000000"/>
                <w:sz w:val="24"/>
                <w:szCs w:val="24"/>
              </w:rPr>
              <w:t> технологии негативного влияния на личность</w:t>
            </w:r>
          </w:p>
          <w:p>
            <w:pPr>
              <w:jc w:val="both"/>
              <w:spacing w:after="0" w:line="240" w:lineRule="auto"/>
              <w:rPr>
                <w:sz w:val="24"/>
                <w:szCs w:val="24"/>
              </w:rPr>
            </w:pPr>
            <w:r>
              <w:rPr>
                <w:rFonts w:ascii="Times New Roman" w:hAnsi="Times New Roman" w:cs="Times New Roman"/>
                <w:color w:val="#000000"/>
                <w:sz w:val="24"/>
                <w:szCs w:val="24"/>
              </w:rPr>
              <w:t> в группе. Тактика вербовки, основанная на</w:t>
            </w:r>
          </w:p>
          <w:p>
            <w:pPr>
              <w:jc w:val="both"/>
              <w:spacing w:after="0" w:line="240" w:lineRule="auto"/>
              <w:rPr>
                <w:sz w:val="24"/>
                <w:szCs w:val="24"/>
              </w:rPr>
            </w:pPr>
            <w:r>
              <w:rPr>
                <w:rFonts w:ascii="Times New Roman" w:hAnsi="Times New Roman" w:cs="Times New Roman"/>
                <w:color w:val="#000000"/>
                <w:sz w:val="24"/>
                <w:szCs w:val="24"/>
              </w:rPr>
              <w:t> манипулятивных приемах. Техники контроля</w:t>
            </w:r>
          </w:p>
          <w:p>
            <w:pPr>
              <w:jc w:val="both"/>
              <w:spacing w:after="0" w:line="240" w:lineRule="auto"/>
              <w:rPr>
                <w:sz w:val="24"/>
                <w:szCs w:val="24"/>
              </w:rPr>
            </w:pPr>
            <w:r>
              <w:rPr>
                <w:rFonts w:ascii="Times New Roman" w:hAnsi="Times New Roman" w:cs="Times New Roman"/>
                <w:color w:val="#000000"/>
                <w:sz w:val="24"/>
                <w:szCs w:val="24"/>
              </w:rPr>
              <w:t> сознания — основной способ воздействия на</w:t>
            </w:r>
          </w:p>
          <w:p>
            <w:pPr>
              <w:jc w:val="both"/>
              <w:spacing w:after="0" w:line="240" w:lineRule="auto"/>
              <w:rPr>
                <w:sz w:val="24"/>
                <w:szCs w:val="24"/>
              </w:rPr>
            </w:pPr>
            <w:r>
              <w:rPr>
                <w:rFonts w:ascii="Times New Roman" w:hAnsi="Times New Roman" w:cs="Times New Roman"/>
                <w:color w:val="#000000"/>
                <w:sz w:val="24"/>
                <w:szCs w:val="24"/>
              </w:rPr>
              <w:t> личность в деструктивном культе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психологической работы по оказанию помощи жертвам деструктивного влияния</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безопасность среды как</w:t>
            </w:r>
          </w:p>
          <w:p>
            <w:pPr>
              <w:jc w:val="both"/>
              <w:spacing w:after="0" w:line="240" w:lineRule="auto"/>
              <w:rPr>
                <w:sz w:val="24"/>
                <w:szCs w:val="24"/>
              </w:rPr>
            </w:pPr>
            <w:r>
              <w:rPr>
                <w:rFonts w:ascii="Times New Roman" w:hAnsi="Times New Roman" w:cs="Times New Roman"/>
                <w:color w:val="#000000"/>
                <w:sz w:val="24"/>
                <w:szCs w:val="24"/>
              </w:rPr>
              <w:t> условие противостояния деструктивному</w:t>
            </w:r>
          </w:p>
          <w:p>
            <w:pPr>
              <w:jc w:val="both"/>
              <w:spacing w:after="0" w:line="240" w:lineRule="auto"/>
              <w:rPr>
                <w:sz w:val="24"/>
                <w:szCs w:val="24"/>
              </w:rPr>
            </w:pPr>
            <w:r>
              <w:rPr>
                <w:rFonts w:ascii="Times New Roman" w:hAnsi="Times New Roman" w:cs="Times New Roman"/>
                <w:color w:val="#000000"/>
                <w:sz w:val="24"/>
                <w:szCs w:val="24"/>
              </w:rPr>
              <w:t> влиянию со стороны других. Развитие</w:t>
            </w:r>
          </w:p>
          <w:p>
            <w:pPr>
              <w:jc w:val="both"/>
              <w:spacing w:after="0" w:line="240" w:lineRule="auto"/>
              <w:rPr>
                <w:sz w:val="24"/>
                <w:szCs w:val="24"/>
              </w:rPr>
            </w:pPr>
            <w:r>
              <w:rPr>
                <w:rFonts w:ascii="Times New Roman" w:hAnsi="Times New Roman" w:cs="Times New Roman"/>
                <w:color w:val="#000000"/>
                <w:sz w:val="24"/>
                <w:szCs w:val="24"/>
              </w:rPr>
              <w:t> взрослой субличности человека, воспитание</w:t>
            </w:r>
          </w:p>
          <w:p>
            <w:pPr>
              <w:jc w:val="both"/>
              <w:spacing w:after="0" w:line="240" w:lineRule="auto"/>
              <w:rPr>
                <w:sz w:val="24"/>
                <w:szCs w:val="24"/>
              </w:rPr>
            </w:pPr>
            <w:r>
              <w:rPr>
                <w:rFonts w:ascii="Times New Roman" w:hAnsi="Times New Roman" w:cs="Times New Roman"/>
                <w:color w:val="#000000"/>
                <w:sz w:val="24"/>
                <w:szCs w:val="24"/>
              </w:rPr>
              <w:t> ответственности за свои действия. Способы</w:t>
            </w:r>
          </w:p>
          <w:p>
            <w:pPr>
              <w:jc w:val="both"/>
              <w:spacing w:after="0" w:line="240" w:lineRule="auto"/>
              <w:rPr>
                <w:sz w:val="24"/>
                <w:szCs w:val="24"/>
              </w:rPr>
            </w:pPr>
            <w:r>
              <w:rPr>
                <w:rFonts w:ascii="Times New Roman" w:hAnsi="Times New Roman" w:cs="Times New Roman"/>
                <w:color w:val="#000000"/>
                <w:sz w:val="24"/>
                <w:szCs w:val="24"/>
              </w:rPr>
              <w:t> совладания с трудными состояниями: стресс,</w:t>
            </w:r>
          </w:p>
          <w:p>
            <w:pPr>
              <w:jc w:val="both"/>
              <w:spacing w:after="0" w:line="240" w:lineRule="auto"/>
              <w:rPr>
                <w:sz w:val="24"/>
                <w:szCs w:val="24"/>
              </w:rPr>
            </w:pPr>
            <w:r>
              <w:rPr>
                <w:rFonts w:ascii="Times New Roman" w:hAnsi="Times New Roman" w:cs="Times New Roman"/>
                <w:color w:val="#000000"/>
                <w:sz w:val="24"/>
                <w:szCs w:val="24"/>
              </w:rPr>
              <w:t> фрустрация, тревога, скука, астения, фобии и</w:t>
            </w:r>
          </w:p>
          <w:p>
            <w:pPr>
              <w:jc w:val="both"/>
              <w:spacing w:after="0" w:line="240" w:lineRule="auto"/>
              <w:rPr>
                <w:sz w:val="24"/>
                <w:szCs w:val="24"/>
              </w:rPr>
            </w:pPr>
            <w:r>
              <w:rPr>
                <w:rFonts w:ascii="Times New Roman" w:hAnsi="Times New Roman" w:cs="Times New Roman"/>
                <w:color w:val="#000000"/>
                <w:sz w:val="24"/>
                <w:szCs w:val="24"/>
              </w:rPr>
              <w:t> др. Приемы саморегуляции: регуляция</w:t>
            </w:r>
          </w:p>
          <w:p>
            <w:pPr>
              <w:jc w:val="both"/>
              <w:spacing w:after="0" w:line="240" w:lineRule="auto"/>
              <w:rPr>
                <w:sz w:val="24"/>
                <w:szCs w:val="24"/>
              </w:rPr>
            </w:pPr>
            <w:r>
              <w:rPr>
                <w:rFonts w:ascii="Times New Roman" w:hAnsi="Times New Roman" w:cs="Times New Roman"/>
                <w:color w:val="#000000"/>
                <w:sz w:val="24"/>
                <w:szCs w:val="24"/>
              </w:rPr>
              <w:t> уровня психической активности,</w:t>
            </w:r>
          </w:p>
          <w:p>
            <w:pPr>
              <w:jc w:val="both"/>
              <w:spacing w:after="0" w:line="240" w:lineRule="auto"/>
              <w:rPr>
                <w:sz w:val="24"/>
                <w:szCs w:val="24"/>
              </w:rPr>
            </w:pPr>
            <w:r>
              <w:rPr>
                <w:rFonts w:ascii="Times New Roman" w:hAnsi="Times New Roman" w:cs="Times New Roman"/>
                <w:color w:val="#000000"/>
                <w:sz w:val="24"/>
                <w:szCs w:val="24"/>
              </w:rPr>
              <w:t> эмоционально-волевой уровень регуляции,</w:t>
            </w:r>
          </w:p>
          <w:p>
            <w:pPr>
              <w:jc w:val="both"/>
              <w:spacing w:after="0" w:line="240" w:lineRule="auto"/>
              <w:rPr>
                <w:sz w:val="24"/>
                <w:szCs w:val="24"/>
              </w:rPr>
            </w:pPr>
            <w:r>
              <w:rPr>
                <w:rFonts w:ascii="Times New Roman" w:hAnsi="Times New Roman" w:cs="Times New Roman"/>
                <w:color w:val="#000000"/>
                <w:sz w:val="24"/>
                <w:szCs w:val="24"/>
              </w:rPr>
              <w:t> саморегуляция мотивационных</w:t>
            </w:r>
          </w:p>
          <w:p>
            <w:pPr>
              <w:jc w:val="both"/>
              <w:spacing w:after="0" w:line="240" w:lineRule="auto"/>
              <w:rPr>
                <w:sz w:val="24"/>
                <w:szCs w:val="24"/>
              </w:rPr>
            </w:pPr>
            <w:r>
              <w:rPr>
                <w:rFonts w:ascii="Times New Roman" w:hAnsi="Times New Roman" w:cs="Times New Roman"/>
                <w:color w:val="#000000"/>
                <w:sz w:val="24"/>
                <w:szCs w:val="24"/>
              </w:rPr>
              <w:t> составляющих жизнедеятельности личности,</w:t>
            </w:r>
          </w:p>
          <w:p>
            <w:pPr>
              <w:jc w:val="both"/>
              <w:spacing w:after="0" w:line="240" w:lineRule="auto"/>
              <w:rPr>
                <w:sz w:val="24"/>
                <w:szCs w:val="24"/>
              </w:rPr>
            </w:pPr>
            <w:r>
              <w:rPr>
                <w:rFonts w:ascii="Times New Roman" w:hAnsi="Times New Roman" w:cs="Times New Roman"/>
                <w:color w:val="#000000"/>
                <w:sz w:val="24"/>
                <w:szCs w:val="24"/>
              </w:rPr>
              <w:t> самокорректировка личности.</w:t>
            </w:r>
          </w:p>
          <w:p>
            <w:pPr>
              <w:jc w:val="both"/>
              <w:spacing w:after="0" w:line="240" w:lineRule="auto"/>
              <w:rPr>
                <w:sz w:val="24"/>
                <w:szCs w:val="24"/>
              </w:rPr>
            </w:pPr>
            <w:r>
              <w:rPr>
                <w:rFonts w:ascii="Times New Roman" w:hAnsi="Times New Roman" w:cs="Times New Roman"/>
                <w:color w:val="#000000"/>
                <w:sz w:val="24"/>
                <w:szCs w:val="24"/>
              </w:rPr>
              <w:t> Консультирование о выходе — современный</w:t>
            </w:r>
          </w:p>
          <w:p>
            <w:pPr>
              <w:jc w:val="both"/>
              <w:spacing w:after="0" w:line="240" w:lineRule="auto"/>
              <w:rPr>
                <w:sz w:val="24"/>
                <w:szCs w:val="24"/>
              </w:rPr>
            </w:pPr>
            <w:r>
              <w:rPr>
                <w:rFonts w:ascii="Times New Roman" w:hAnsi="Times New Roman" w:cs="Times New Roman"/>
                <w:color w:val="#000000"/>
                <w:sz w:val="24"/>
                <w:szCs w:val="24"/>
              </w:rPr>
              <w:t> способ психологической работы с адептами</w:t>
            </w:r>
          </w:p>
          <w:p>
            <w:pPr>
              <w:jc w:val="both"/>
              <w:spacing w:after="0" w:line="240" w:lineRule="auto"/>
              <w:rPr>
                <w:sz w:val="24"/>
                <w:szCs w:val="24"/>
              </w:rPr>
            </w:pPr>
            <w:r>
              <w:rPr>
                <w:rFonts w:ascii="Times New Roman" w:hAnsi="Times New Roman" w:cs="Times New Roman"/>
                <w:color w:val="#000000"/>
                <w:sz w:val="24"/>
                <w:szCs w:val="24"/>
              </w:rPr>
              <w:t> деструктивных культов и членами их семей.</w:t>
            </w:r>
          </w:p>
          <w:p>
            <w:pPr>
              <w:jc w:val="both"/>
              <w:spacing w:after="0" w:line="240" w:lineRule="auto"/>
              <w:rPr>
                <w:sz w:val="24"/>
                <w:szCs w:val="24"/>
              </w:rPr>
            </w:pPr>
            <w:r>
              <w:rPr>
                <w:rFonts w:ascii="Times New Roman" w:hAnsi="Times New Roman" w:cs="Times New Roman"/>
                <w:color w:val="#000000"/>
                <w:sz w:val="24"/>
                <w:szCs w:val="24"/>
              </w:rPr>
              <w:t> Тренинг влияния и противостояния влиянию.</w:t>
            </w:r>
          </w:p>
          <w:p>
            <w:pPr>
              <w:jc w:val="both"/>
              <w:spacing w:after="0" w:line="240" w:lineRule="auto"/>
              <w:rPr>
                <w:sz w:val="24"/>
                <w:szCs w:val="24"/>
              </w:rPr>
            </w:pPr>
            <w:r>
              <w:rPr>
                <w:rFonts w:ascii="Times New Roman" w:hAnsi="Times New Roman" w:cs="Times New Roman"/>
                <w:color w:val="#000000"/>
                <w:sz w:val="24"/>
                <w:szCs w:val="24"/>
              </w:rPr>
              <w:t> Обучение социально-психологическим</w:t>
            </w:r>
          </w:p>
          <w:p>
            <w:pPr>
              <w:jc w:val="both"/>
              <w:spacing w:after="0" w:line="240" w:lineRule="auto"/>
              <w:rPr>
                <w:sz w:val="24"/>
                <w:szCs w:val="24"/>
              </w:rPr>
            </w:pPr>
            <w:r>
              <w:rPr>
                <w:rFonts w:ascii="Times New Roman" w:hAnsi="Times New Roman" w:cs="Times New Roman"/>
                <w:color w:val="#000000"/>
                <w:sz w:val="24"/>
                <w:szCs w:val="24"/>
              </w:rPr>
              <w:t> умениям противостоять деструктивному</w:t>
            </w:r>
          </w:p>
          <w:p>
            <w:pPr>
              <w:jc w:val="both"/>
              <w:spacing w:after="0" w:line="240" w:lineRule="auto"/>
              <w:rPr>
                <w:sz w:val="24"/>
                <w:szCs w:val="24"/>
              </w:rPr>
            </w:pPr>
            <w:r>
              <w:rPr>
                <w:rFonts w:ascii="Times New Roman" w:hAnsi="Times New Roman" w:cs="Times New Roman"/>
                <w:color w:val="#000000"/>
                <w:sz w:val="24"/>
                <w:szCs w:val="24"/>
              </w:rPr>
              <w:t> воздействию.</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средств и стимулов психологического влияния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«стимул» в контексте психологии влияния. Стимулы, ориентированные на различные анализаторы: визуальные, звуковые, ольфакторные, полимодальные.</w:t>
            </w:r>
          </w:p>
          <w:p>
            <w:pPr>
              <w:jc w:val="left"/>
              <w:spacing w:after="0" w:line="240" w:lineRule="auto"/>
              <w:rPr>
                <w:sz w:val="24"/>
                <w:szCs w:val="24"/>
              </w:rPr>
            </w:pPr>
            <w:r>
              <w:rPr>
                <w:rFonts w:ascii="Times New Roman" w:hAnsi="Times New Roman" w:cs="Times New Roman"/>
                <w:color w:val="#000000"/>
                <w:sz w:val="24"/>
                <w:szCs w:val="24"/>
              </w:rPr>
              <w:t> Понятие «средства» в контексте психологии влияния. Языковые средства воздействия. Внушение, убеждение, информирование как механизмы вербального воздействия.</w:t>
            </w:r>
          </w:p>
          <w:p>
            <w:pPr>
              <w:jc w:val="left"/>
              <w:spacing w:after="0" w:line="240" w:lineRule="auto"/>
              <w:rPr>
                <w:sz w:val="24"/>
                <w:szCs w:val="24"/>
              </w:rPr>
            </w:pPr>
            <w:r>
              <w:rPr>
                <w:rFonts w:ascii="Times New Roman" w:hAnsi="Times New Roman" w:cs="Times New Roman"/>
                <w:color w:val="#000000"/>
                <w:sz w:val="24"/>
                <w:szCs w:val="24"/>
              </w:rPr>
              <w:t> Невербальные средства воздействия: мимика, пантомимика, кинесика, такесика, проксемика,</w:t>
            </w:r>
          </w:p>
          <w:p>
            <w:pPr>
              <w:jc w:val="left"/>
              <w:spacing w:after="0" w:line="240" w:lineRule="auto"/>
              <w:rPr>
                <w:sz w:val="24"/>
                <w:szCs w:val="24"/>
              </w:rPr>
            </w:pPr>
            <w:r>
              <w:rPr>
                <w:rFonts w:ascii="Times New Roman" w:hAnsi="Times New Roman" w:cs="Times New Roman"/>
                <w:color w:val="#000000"/>
                <w:sz w:val="24"/>
                <w:szCs w:val="24"/>
              </w:rPr>
              <w:t> паралингвистика, экстралингвистика.</w:t>
            </w:r>
          </w:p>
          <w:p>
            <w:pPr>
              <w:jc w:val="left"/>
              <w:spacing w:after="0" w:line="240" w:lineRule="auto"/>
              <w:rPr>
                <w:sz w:val="24"/>
                <w:szCs w:val="24"/>
              </w:rPr>
            </w:pPr>
            <w:r>
              <w:rPr>
                <w:rFonts w:ascii="Times New Roman" w:hAnsi="Times New Roman" w:cs="Times New Roman"/>
                <w:color w:val="#000000"/>
                <w:sz w:val="24"/>
                <w:szCs w:val="24"/>
              </w:rPr>
              <w:t> Регуляция уровня удовлетворения потребностей как средство психологического воздействия.</w:t>
            </w:r>
          </w:p>
          <w:p>
            <w:pPr>
              <w:jc w:val="left"/>
              <w:spacing w:after="0" w:line="240" w:lineRule="auto"/>
              <w:rPr>
                <w:sz w:val="24"/>
                <w:szCs w:val="24"/>
              </w:rPr>
            </w:pPr>
            <w:r>
              <w:rPr>
                <w:rFonts w:ascii="Times New Roman" w:hAnsi="Times New Roman" w:cs="Times New Roman"/>
                <w:color w:val="#000000"/>
                <w:sz w:val="24"/>
                <w:szCs w:val="24"/>
              </w:rPr>
              <w:t> Изменение характера и условий деятельности как средство психологического воздействия.</w:t>
            </w:r>
          </w:p>
          <w:p>
            <w:pPr>
              <w:jc w:val="left"/>
              <w:spacing w:after="0" w:line="240" w:lineRule="auto"/>
              <w:rPr>
                <w:sz w:val="24"/>
                <w:szCs w:val="24"/>
              </w:rPr>
            </w:pPr>
            <w:r>
              <w:rPr>
                <w:rFonts w:ascii="Times New Roman" w:hAnsi="Times New Roman" w:cs="Times New Roman"/>
                <w:color w:val="#000000"/>
                <w:sz w:val="24"/>
                <w:szCs w:val="24"/>
              </w:rPr>
              <w:t> Манипуляция как вид психологического воздействия. Типы манипуляций. Причины манипулятивного поведения.</w:t>
            </w:r>
          </w:p>
          <w:p>
            <w:pPr>
              <w:jc w:val="left"/>
              <w:spacing w:after="0" w:line="240" w:lineRule="auto"/>
              <w:rPr>
                <w:sz w:val="24"/>
                <w:szCs w:val="24"/>
              </w:rPr>
            </w:pPr>
            <w:r>
              <w:rPr>
                <w:rFonts w:ascii="Times New Roman" w:hAnsi="Times New Roman" w:cs="Times New Roman"/>
                <w:color w:val="#000000"/>
                <w:sz w:val="24"/>
                <w:szCs w:val="24"/>
              </w:rPr>
              <w:t> Сравнительная характеристика манипулятивной и актуализационной моделей поведения.</w:t>
            </w:r>
          </w:p>
          <w:p>
            <w:pPr>
              <w:jc w:val="left"/>
              <w:spacing w:after="0" w:line="240" w:lineRule="auto"/>
              <w:rPr>
                <w:sz w:val="24"/>
                <w:szCs w:val="24"/>
              </w:rPr>
            </w:pPr>
            <w:r>
              <w:rPr>
                <w:rFonts w:ascii="Times New Roman" w:hAnsi="Times New Roman" w:cs="Times New Roman"/>
                <w:color w:val="#000000"/>
                <w:sz w:val="24"/>
                <w:szCs w:val="24"/>
              </w:rPr>
              <w:t> Способы защиты от манипулятивных воздействий.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детерминанты обеспечения информационно-психологической безопасности личности</w:t>
            </w:r>
          </w:p>
        </w:tc>
      </w:tr>
      <w:tr>
        <w:trPr>
          <w:trHeight w:hRule="exact" w:val="21.31518"/>
        </w:trPr>
        <w:tc>
          <w:tcPr>
            <w:tcW w:w="9640" w:type="dxa"/>
          </w:tcPr>
          <w:p/>
        </w:tc>
      </w:tr>
      <w:tr>
        <w:trPr>
          <w:trHeight w:hRule="exact" w:val="646.50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 информационном воздействии. Способы информационного воздействия,</w:t>
            </w:r>
          </w:p>
          <w:p>
            <w:pPr>
              <w:jc w:val="left"/>
              <w:spacing w:after="0" w:line="240" w:lineRule="auto"/>
              <w:rPr>
                <w:sz w:val="24"/>
                <w:szCs w:val="24"/>
              </w:rPr>
            </w:pPr>
            <w:r>
              <w:rPr>
                <w:rFonts w:ascii="Times New Roman" w:hAnsi="Times New Roman" w:cs="Times New Roman"/>
                <w:color w:val="#000000"/>
                <w:sz w:val="24"/>
                <w:szCs w:val="24"/>
              </w:rPr>
              <w:t> объект и субъект воздействия. Психологические социальные установки, представления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стереотипы. Механизмы стереотипизации и атрибуции. Понятие об информационном</w:t>
            </w:r>
          </w:p>
          <w:p>
            <w:pPr>
              <w:jc w:val="left"/>
              <w:spacing w:after="0" w:line="240" w:lineRule="auto"/>
              <w:rPr>
                <w:sz w:val="24"/>
                <w:szCs w:val="24"/>
              </w:rPr>
            </w:pPr>
            <w:r>
              <w:rPr>
                <w:rFonts w:ascii="Times New Roman" w:hAnsi="Times New Roman" w:cs="Times New Roman"/>
                <w:color w:val="#000000"/>
                <w:sz w:val="24"/>
                <w:szCs w:val="24"/>
              </w:rPr>
              <w:t> стрессе. Способы сопротивления информационно-психологическому воздействию.</w:t>
            </w:r>
          </w:p>
          <w:p>
            <w:pPr>
              <w:jc w:val="left"/>
              <w:spacing w:after="0" w:line="240" w:lineRule="auto"/>
              <w:rPr>
                <w:sz w:val="24"/>
                <w:szCs w:val="24"/>
              </w:rPr>
            </w:pPr>
            <w:r>
              <w:rPr>
                <w:rFonts w:ascii="Times New Roman" w:hAnsi="Times New Roman" w:cs="Times New Roman"/>
                <w:color w:val="#000000"/>
                <w:sz w:val="24"/>
                <w:szCs w:val="24"/>
              </w:rPr>
              <w:t> Стили поведения личности в межличностном общении и профессиональной деятельности.</w:t>
            </w:r>
          </w:p>
          <w:p>
            <w:pPr>
              <w:jc w:val="left"/>
              <w:spacing w:after="0" w:line="240" w:lineRule="auto"/>
              <w:rPr>
                <w:sz w:val="24"/>
                <w:szCs w:val="24"/>
              </w:rPr>
            </w:pPr>
            <w:r>
              <w:rPr>
                <w:rFonts w:ascii="Times New Roman" w:hAnsi="Times New Roman" w:cs="Times New Roman"/>
                <w:color w:val="#000000"/>
                <w:sz w:val="24"/>
                <w:szCs w:val="24"/>
              </w:rPr>
              <w:t> Стиль деятельности как ограничение личностной пластичности или ее достижения.</w:t>
            </w:r>
          </w:p>
          <w:p>
            <w:pPr>
              <w:jc w:val="left"/>
              <w:spacing w:after="0" w:line="240" w:lineRule="auto"/>
              <w:rPr>
                <w:sz w:val="24"/>
                <w:szCs w:val="24"/>
              </w:rPr>
            </w:pPr>
            <w:r>
              <w:rPr>
                <w:rFonts w:ascii="Times New Roman" w:hAnsi="Times New Roman" w:cs="Times New Roman"/>
                <w:color w:val="#000000"/>
                <w:sz w:val="24"/>
                <w:szCs w:val="24"/>
              </w:rPr>
              <w:t> Понятие о «стратегиях жизни» (К. А. Абульханова-Славская). Индивидуальные различия</w:t>
            </w:r>
          </w:p>
          <w:p>
            <w:pPr>
              <w:jc w:val="left"/>
              <w:spacing w:after="0" w:line="240" w:lineRule="auto"/>
              <w:rPr>
                <w:sz w:val="24"/>
                <w:szCs w:val="24"/>
              </w:rPr>
            </w:pPr>
            <w:r>
              <w:rPr>
                <w:rFonts w:ascii="Times New Roman" w:hAnsi="Times New Roman" w:cs="Times New Roman"/>
                <w:color w:val="#000000"/>
                <w:sz w:val="24"/>
                <w:szCs w:val="24"/>
              </w:rPr>
              <w:t> в стратегиях совладания. Сопротивляемость стрессу: психологические индикаторы и</w:t>
            </w:r>
          </w:p>
          <w:p>
            <w:pPr>
              <w:jc w:val="left"/>
              <w:spacing w:after="0" w:line="240" w:lineRule="auto"/>
              <w:rPr>
                <w:sz w:val="24"/>
                <w:szCs w:val="24"/>
              </w:rPr>
            </w:pPr>
            <w:r>
              <w:rPr>
                <w:rFonts w:ascii="Times New Roman" w:hAnsi="Times New Roman" w:cs="Times New Roman"/>
                <w:color w:val="#000000"/>
                <w:sz w:val="24"/>
                <w:szCs w:val="24"/>
              </w:rPr>
              <w:t> психологические условия проявления. Эффективность актуализации психологических</w:t>
            </w:r>
          </w:p>
          <w:p>
            <w:pPr>
              <w:jc w:val="left"/>
              <w:spacing w:after="0" w:line="240" w:lineRule="auto"/>
              <w:rPr>
                <w:sz w:val="24"/>
                <w:szCs w:val="24"/>
              </w:rPr>
            </w:pPr>
            <w:r>
              <w:rPr>
                <w:rFonts w:ascii="Times New Roman" w:hAnsi="Times New Roman" w:cs="Times New Roman"/>
                <w:color w:val="#000000"/>
                <w:sz w:val="24"/>
                <w:szCs w:val="24"/>
              </w:rPr>
              <w:t> защит личности. Склонность к риску и самоэффективность личности.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от манипуляции. Виды психологических защит</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Внушаемость  и  ее  причины.  Факторы  способствующие  внушаемости. Причины внушаемости.Понятие психологических защит.Виды психологических защит по Е. Доценко (Межличностные защиты и защиты внутриличностные;Базовые защитные установки;Специфические и неспецифические защиты).Механизмы психологических защит по Е. Доценко (Неспецифические защитные действия;Протекция личностных структур;Защита психических процессов). Манипулятивные технологии (Распознавание угрозы манипулятивного вторжения; Возможные индикаторы; Распознавание манипуляции в живом общении).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«Психологическое влияние на личность и ее защита от негативных воздействий» / Пинигин В.Г..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978-5-9275-2522-5.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http://www.iprbookshop.ru/87397.html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воздействие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личность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Бодров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Орел:</w:t>
            </w:r>
            <w:r>
              <w:rPr/>
              <w:t xml:space="preserve"> </w:t>
            </w:r>
            <w:r>
              <w:rPr>
                <w:rFonts w:ascii="Times New Roman" w:hAnsi="Times New Roman" w:cs="Times New Roman"/>
                <w:color w:val="#000000"/>
                <w:sz w:val="24"/>
                <w:szCs w:val="24"/>
              </w:rPr>
              <w:t>Межрегиональная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выживания</w:t>
            </w:r>
            <w:r>
              <w:rPr/>
              <w:t xml:space="preserve"> </w:t>
            </w:r>
            <w:r>
              <w:rPr>
                <w:rFonts w:ascii="Times New Roman" w:hAnsi="Times New Roman" w:cs="Times New Roman"/>
                <w:color w:val="#000000"/>
                <w:sz w:val="24"/>
                <w:szCs w:val="24"/>
              </w:rPr>
              <w:t>(МАБИВ),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302.232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Закономерности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https://urait.ru/bcode/438896</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2023-2024_ФГОС3++2023_Маг-ЗФО-ППО(ПСиБЧ)(23)_plx_Психологическое влияние на личность и ее защита от негативных воздействий</dc:title>
  <dc:creator>FastReport.NET</dc:creator>
</cp:coreProperties>
</file>